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B297" w14:textId="77777777" w:rsidR="00DF06BE" w:rsidRDefault="00DF06BE" w:rsidP="00DF06BE">
      <w:pPr>
        <w:pStyle w:val="Default"/>
      </w:pPr>
    </w:p>
    <w:p w14:paraId="705F4C67" w14:textId="77777777" w:rsidR="00DF06BE" w:rsidRDefault="00DF06BE" w:rsidP="00DF06BE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DÁLNIČNÍ ZNÁMKY 2024 </w:t>
      </w:r>
    </w:p>
    <w:p w14:paraId="13030DDF" w14:textId="77777777" w:rsidR="00DF06BE" w:rsidRDefault="00DF06BE" w:rsidP="00DF06BE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• Od </w:t>
      </w:r>
      <w:r>
        <w:rPr>
          <w:b/>
          <w:bCs/>
          <w:sz w:val="23"/>
          <w:szCs w:val="23"/>
        </w:rPr>
        <w:t>1. 3. 2024 se po mnoha letech změní cena dálničních známek</w:t>
      </w:r>
      <w:r>
        <w:rPr>
          <w:sz w:val="23"/>
          <w:szCs w:val="23"/>
        </w:rPr>
        <w:t xml:space="preserve">, zároveň bude k dispozici </w:t>
      </w:r>
      <w:r>
        <w:rPr>
          <w:b/>
          <w:bCs/>
          <w:sz w:val="23"/>
          <w:szCs w:val="23"/>
        </w:rPr>
        <w:t>jednodenní dálniční známka</w:t>
      </w:r>
      <w:r>
        <w:rPr>
          <w:sz w:val="23"/>
          <w:szCs w:val="23"/>
        </w:rPr>
        <w:t xml:space="preserve">. </w:t>
      </w:r>
    </w:p>
    <w:p w14:paraId="7737E0A0" w14:textId="77777777" w:rsidR="00DF06BE" w:rsidRDefault="00DF06BE" w:rsidP="00DF06BE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• Jen mezi lety 2012 až 2022 přibylo v dálniční síti celkem 226,5 km dálnic. V roce 2022 přibylo 21,2 kilometrů, v roce 2023 to je 15,4 kilometrů, v roce 2024 se plánuje otevřít k provozu rekordních 118,1 kilometrů. Veškeré peníze z dálničních známek poputují do výstavby a údržby dálnic. </w:t>
      </w:r>
    </w:p>
    <w:p w14:paraId="35B1584E" w14:textId="77777777" w:rsidR="00DF06BE" w:rsidRDefault="00DF06BE" w:rsidP="00DF06BE">
      <w:pPr>
        <w:pStyle w:val="Default"/>
        <w:numPr>
          <w:ilvl w:val="0"/>
          <w:numId w:val="1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• Cena </w:t>
      </w:r>
      <w:r>
        <w:rPr>
          <w:b/>
          <w:bCs/>
          <w:sz w:val="23"/>
          <w:szCs w:val="23"/>
        </w:rPr>
        <w:t xml:space="preserve">ročních kuponů stoupne na 2 300 Kč, </w:t>
      </w:r>
      <w:r>
        <w:rPr>
          <w:sz w:val="23"/>
          <w:szCs w:val="23"/>
        </w:rPr>
        <w:t xml:space="preserve">což odpovídá navýšení o inflaci za deset let, kdy se poplatek neměnil. </w:t>
      </w:r>
    </w:p>
    <w:p w14:paraId="6F957DAD" w14:textId="77777777" w:rsidR="00DF06BE" w:rsidRDefault="00DF06BE" w:rsidP="00DF06BE">
      <w:pPr>
        <w:pStyle w:val="Default"/>
        <w:numPr>
          <w:ilvl w:val="1"/>
          <w:numId w:val="1"/>
        </w:numPr>
        <w:spacing w:after="705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Výše poplatku vychází z evropské směrnice podle povinných stropovaných poměrů, pro jednodenní kupón to bude 200 Kč. </w:t>
      </w:r>
      <w:r>
        <w:rPr>
          <w:sz w:val="23"/>
          <w:szCs w:val="23"/>
        </w:rPr>
        <w:t xml:space="preserve">• Klesnou ceny: </w:t>
      </w:r>
    </w:p>
    <w:p w14:paraId="550351C7" w14:textId="77777777" w:rsidR="00DF06BE" w:rsidRDefault="00DF06BE" w:rsidP="00DF06BE">
      <w:pPr>
        <w:pStyle w:val="Default"/>
        <w:numPr>
          <w:ilvl w:val="1"/>
          <w:numId w:val="1"/>
        </w:numPr>
        <w:spacing w:after="705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Nově bude zavedena automatická kontrola nároku na sníženou úhradu časového poplatku </w:t>
      </w:r>
      <w:r>
        <w:rPr>
          <w:sz w:val="23"/>
          <w:szCs w:val="23"/>
        </w:rPr>
        <w:t xml:space="preserve">díky propojení elektronické dálniční známky s Centrálním registrem vozidel. </w:t>
      </w:r>
    </w:p>
    <w:p w14:paraId="7B6529EA" w14:textId="77777777" w:rsidR="00DF06BE" w:rsidRDefault="00DF06BE" w:rsidP="00DF06BE">
      <w:pPr>
        <w:pStyle w:val="Default"/>
        <w:numPr>
          <w:ilvl w:val="1"/>
          <w:numId w:val="1"/>
        </w:numPr>
        <w:spacing w:after="705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Osvobozena budou nadále vozidla v systému časového zpoplatnění, která používají jako palivo výlučně elektrickou energii nebo vodík. </w:t>
      </w:r>
      <w:r>
        <w:rPr>
          <w:sz w:val="23"/>
          <w:szCs w:val="23"/>
        </w:rPr>
        <w:t xml:space="preserve">Ruší se osvobození od zpoplatnění užití zpoplatněné pozemní komunikace hybridními vozidly. Osvobození uvedených vozidel v dosavadním rozsahu by nebylo slučitelné se směrnicí (EU) 2022/362. </w:t>
      </w:r>
    </w:p>
    <w:p w14:paraId="7305E20D" w14:textId="77777777" w:rsidR="00DF06BE" w:rsidRDefault="00DF06BE" w:rsidP="00DF06BE">
      <w:pPr>
        <w:pStyle w:val="Default"/>
        <w:numPr>
          <w:ilvl w:val="1"/>
          <w:numId w:val="1"/>
        </w:numPr>
        <w:spacing w:after="705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>
        <w:rPr>
          <w:b/>
          <w:bCs/>
          <w:sz w:val="23"/>
          <w:szCs w:val="23"/>
        </w:rPr>
        <w:t xml:space="preserve">Hybridní vozidla </w:t>
      </w:r>
      <w:r>
        <w:rPr>
          <w:sz w:val="23"/>
          <w:szCs w:val="23"/>
        </w:rPr>
        <w:t xml:space="preserve">s kombinovaným množstvím emisí CO2 do 50 g/km, zůstanou však nadále významně zvýhodněna tím, že poplatková povinnost bude </w:t>
      </w:r>
      <w:r>
        <w:rPr>
          <w:b/>
          <w:bCs/>
          <w:sz w:val="23"/>
          <w:szCs w:val="23"/>
        </w:rPr>
        <w:t xml:space="preserve">omezena na 25 % </w:t>
      </w:r>
      <w:r>
        <w:rPr>
          <w:sz w:val="23"/>
          <w:szCs w:val="23"/>
        </w:rPr>
        <w:t xml:space="preserve">sazby časového poplatku, jenž je hrazen za vozidla bez zvýhodnění. </w:t>
      </w:r>
    </w:p>
    <w:p w14:paraId="43BE0A3A" w14:textId="77777777" w:rsidR="00DF06BE" w:rsidRDefault="00DF06BE" w:rsidP="00DF06BE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• U vozidel </w:t>
      </w:r>
      <w:r>
        <w:rPr>
          <w:b/>
          <w:bCs/>
          <w:sz w:val="23"/>
          <w:szCs w:val="23"/>
        </w:rPr>
        <w:t xml:space="preserve">poháněných zemním plynem nebo biometanem zůstane stávající míra zvýhodnění </w:t>
      </w:r>
      <w:r>
        <w:rPr>
          <w:sz w:val="23"/>
          <w:szCs w:val="23"/>
        </w:rPr>
        <w:t xml:space="preserve">nedotčena, tedy </w:t>
      </w:r>
      <w:r>
        <w:rPr>
          <w:b/>
          <w:bCs/>
          <w:sz w:val="23"/>
          <w:szCs w:val="23"/>
        </w:rPr>
        <w:t xml:space="preserve">na úrovni 50 % </w:t>
      </w:r>
      <w:r>
        <w:rPr>
          <w:sz w:val="23"/>
          <w:szCs w:val="23"/>
        </w:rPr>
        <w:t xml:space="preserve">sazby časového poplatku, jenž se hradí za vozidla bez zvýhodnění. </w:t>
      </w:r>
    </w:p>
    <w:p w14:paraId="6C9B367F" w14:textId="77777777" w:rsidR="00DF06BE" w:rsidRDefault="00DF06BE" w:rsidP="00DF06BE">
      <w:pPr>
        <w:pStyle w:val="Default"/>
        <w:numPr>
          <w:ilvl w:val="1"/>
          <w:numId w:val="1"/>
        </w:numPr>
        <w:rPr>
          <w:sz w:val="23"/>
          <w:szCs w:val="23"/>
        </w:rPr>
      </w:pPr>
    </w:p>
    <w:p w14:paraId="1986A7C4" w14:textId="77777777" w:rsidR="00DF06BE" w:rsidRDefault="00DF06BE" w:rsidP="00DF06BE">
      <w:pPr>
        <w:pStyle w:val="Default"/>
        <w:rPr>
          <w:sz w:val="23"/>
          <w:szCs w:val="23"/>
        </w:rPr>
      </w:pPr>
    </w:p>
    <w:p w14:paraId="5DDEC6F8" w14:textId="77777777" w:rsidR="00DF06BE" w:rsidRDefault="00DF06BE" w:rsidP="00DF06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10denní – o 40 korun na 270 Kč </w:t>
      </w:r>
    </w:p>
    <w:p w14:paraId="4683FDD9" w14:textId="77777777" w:rsidR="00DF06BE" w:rsidRDefault="00DF06BE" w:rsidP="00DF06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měsíční – o 10 korun na 430 Kč </w:t>
      </w:r>
    </w:p>
    <w:p w14:paraId="50AE3AEF" w14:textId="77777777" w:rsidR="00DF06BE" w:rsidRDefault="00DF06BE" w:rsidP="00DF06BE">
      <w:pPr>
        <w:pStyle w:val="Default"/>
        <w:rPr>
          <w:sz w:val="23"/>
          <w:szCs w:val="23"/>
        </w:rPr>
      </w:pPr>
      <w:r>
        <w:rPr>
          <w:b/>
          <w:bCs/>
          <w:color w:val="363636"/>
          <w:sz w:val="23"/>
          <w:szCs w:val="23"/>
        </w:rPr>
        <w:t xml:space="preserve">Jediný oficiální e-shop s českými dálničními známkami edalnice.cz spustil novou stránku, která přehledně informuje o plánovaných změnách pro rok 2024. Na hlavní stránce ji naleznete pod tlačítkem Plánované novinky 2024. </w:t>
      </w:r>
    </w:p>
    <w:p w14:paraId="06677B61" w14:textId="4717B924" w:rsidR="00B71987" w:rsidRDefault="00DF06BE" w:rsidP="00DF06BE">
      <w:r>
        <w:rPr>
          <w:sz w:val="23"/>
          <w:szCs w:val="23"/>
        </w:rPr>
        <w:t xml:space="preserve">zdroj: </w:t>
      </w:r>
      <w:proofErr w:type="spellStart"/>
      <w:r>
        <w:rPr>
          <w:sz w:val="23"/>
          <w:szCs w:val="23"/>
        </w:rPr>
        <w:t>mdcr</w:t>
      </w:r>
      <w:proofErr w:type="spellEnd"/>
    </w:p>
    <w:sectPr w:rsidR="00B71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C3A47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45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6"/>
    <w:rsid w:val="00B71987"/>
    <w:rsid w:val="00DF06BE"/>
    <w:rsid w:val="00F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CDF0-8774-47F4-9D12-A1CDF8E5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06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2024-01-25T10:24:00Z</dcterms:created>
  <dcterms:modified xsi:type="dcterms:W3CDTF">2024-01-25T10:25:00Z</dcterms:modified>
</cp:coreProperties>
</file>